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66F" w:rsidRPr="00E96EC2" w:rsidRDefault="000B466F" w:rsidP="00154912">
      <w:pPr>
        <w:rPr>
          <w:rFonts w:asciiTheme="minorHAnsi" w:hAnsiTheme="minorHAnsi"/>
          <w:b/>
        </w:rPr>
      </w:pPr>
      <w:r w:rsidRPr="00E96EC2">
        <w:rPr>
          <w:rFonts w:asciiTheme="minorHAnsi" w:hAnsiTheme="minorHAnsi"/>
          <w:b/>
        </w:rPr>
        <w:t>ANSI SERVICES INITIATIVE TALKING POINTS</w:t>
      </w:r>
    </w:p>
    <w:p w:rsidR="000B466F" w:rsidRPr="00E96EC2" w:rsidRDefault="000B466F" w:rsidP="00154912">
      <w:pPr>
        <w:rPr>
          <w:rFonts w:asciiTheme="minorHAnsi" w:hAnsiTheme="minorHAnsi"/>
        </w:rPr>
      </w:pPr>
    </w:p>
    <w:p w:rsidR="00154912" w:rsidRPr="00E96EC2" w:rsidRDefault="00154912" w:rsidP="00154912">
      <w:pPr>
        <w:rPr>
          <w:rFonts w:asciiTheme="minorHAnsi" w:hAnsiTheme="minorHAnsi"/>
        </w:rPr>
      </w:pPr>
      <w:r w:rsidRPr="00E96EC2">
        <w:rPr>
          <w:rFonts w:asciiTheme="minorHAnsi" w:hAnsiTheme="minorHAnsi"/>
        </w:rPr>
        <w:t xml:space="preserve">As some </w:t>
      </w:r>
      <w:r w:rsidR="000B466F" w:rsidRPr="00E96EC2">
        <w:rPr>
          <w:rFonts w:asciiTheme="minorHAnsi" w:hAnsiTheme="minorHAnsi"/>
        </w:rPr>
        <w:t xml:space="preserve">may be </w:t>
      </w:r>
      <w:r w:rsidRPr="00E96EC2">
        <w:rPr>
          <w:rFonts w:asciiTheme="minorHAnsi" w:hAnsiTheme="minorHAnsi"/>
        </w:rPr>
        <w:t>aware from our last meeting in February</w:t>
      </w:r>
      <w:r w:rsidR="000B466F" w:rsidRPr="00E96EC2">
        <w:rPr>
          <w:rFonts w:asciiTheme="minorHAnsi" w:hAnsiTheme="minorHAnsi"/>
        </w:rPr>
        <w:t xml:space="preserve"> 2017</w:t>
      </w:r>
      <w:r w:rsidRPr="00E96EC2">
        <w:rPr>
          <w:rFonts w:asciiTheme="minorHAnsi" w:hAnsiTheme="minorHAnsi"/>
        </w:rPr>
        <w:t xml:space="preserve">, ANSI had prioritized a greater focus on meeting the needs of the burgeoning services sector for several years now. </w:t>
      </w:r>
      <w:r w:rsidR="000B466F" w:rsidRPr="00E96EC2">
        <w:rPr>
          <w:rFonts w:asciiTheme="minorHAnsi" w:hAnsiTheme="minorHAnsi"/>
        </w:rPr>
        <w:t xml:space="preserve"> </w:t>
      </w:r>
      <w:r w:rsidRPr="00E96EC2">
        <w:rPr>
          <w:rFonts w:asciiTheme="minorHAnsi" w:hAnsiTheme="minorHAnsi"/>
        </w:rPr>
        <w:t xml:space="preserve">We identified the need for a strategy to make sure that service providers understand what standards and conformity assessment can do for them. </w:t>
      </w:r>
      <w:r w:rsidR="000B466F" w:rsidRPr="00E96EC2">
        <w:rPr>
          <w:rFonts w:asciiTheme="minorHAnsi" w:hAnsiTheme="minorHAnsi"/>
        </w:rPr>
        <w:t xml:space="preserve"> </w:t>
      </w:r>
      <w:proofErr w:type="gramStart"/>
      <w:r w:rsidRPr="00E96EC2">
        <w:rPr>
          <w:rFonts w:asciiTheme="minorHAnsi" w:hAnsiTheme="minorHAnsi"/>
        </w:rPr>
        <w:t>And</w:t>
      </w:r>
      <w:proofErr w:type="gramEnd"/>
      <w:r w:rsidRPr="00E96EC2">
        <w:rPr>
          <w:rFonts w:asciiTheme="minorHAnsi" w:hAnsiTheme="minorHAnsi"/>
        </w:rPr>
        <w:t xml:space="preserve"> we’ve ramped up outreach and communication, so that we could gather information on their specific issues, problems, and needs, and how ANSI and the standards community can respond with solutions. </w:t>
      </w:r>
    </w:p>
    <w:p w:rsidR="00154912" w:rsidRPr="00E96EC2" w:rsidRDefault="00154912" w:rsidP="00154912">
      <w:pPr>
        <w:rPr>
          <w:rFonts w:asciiTheme="minorHAnsi" w:hAnsiTheme="minorHAnsi"/>
        </w:rPr>
      </w:pPr>
    </w:p>
    <w:p w:rsidR="00154912" w:rsidRPr="00E96EC2" w:rsidRDefault="00154912" w:rsidP="00154912">
      <w:pPr>
        <w:rPr>
          <w:rFonts w:asciiTheme="minorHAnsi" w:hAnsiTheme="minorHAnsi"/>
        </w:rPr>
      </w:pPr>
      <w:r w:rsidRPr="00E96EC2">
        <w:rPr>
          <w:rFonts w:asciiTheme="minorHAnsi" w:hAnsiTheme="minorHAnsi"/>
        </w:rPr>
        <w:t xml:space="preserve">Among the key </w:t>
      </w:r>
      <w:proofErr w:type="gramStart"/>
      <w:r w:rsidRPr="00E96EC2">
        <w:rPr>
          <w:rFonts w:asciiTheme="minorHAnsi" w:hAnsiTheme="minorHAnsi"/>
        </w:rPr>
        <w:t>steps</w:t>
      </w:r>
      <w:proofErr w:type="gramEnd"/>
      <w:r w:rsidRPr="00E96EC2">
        <w:rPr>
          <w:rFonts w:asciiTheme="minorHAnsi" w:hAnsiTheme="minorHAnsi"/>
        </w:rPr>
        <w:t xml:space="preserve"> we’ve already taken: </w:t>
      </w:r>
    </w:p>
    <w:p w:rsidR="000B466F" w:rsidRPr="00E96EC2" w:rsidRDefault="000B466F" w:rsidP="00154912">
      <w:pPr>
        <w:rPr>
          <w:rFonts w:asciiTheme="minorHAnsi" w:hAnsiTheme="minorHAnsi"/>
        </w:rPr>
      </w:pPr>
    </w:p>
    <w:p w:rsidR="00154912" w:rsidRPr="00E96EC2" w:rsidRDefault="00154912" w:rsidP="00154912">
      <w:pPr>
        <w:numPr>
          <w:ilvl w:val="0"/>
          <w:numId w:val="1"/>
        </w:numPr>
        <w:rPr>
          <w:rFonts w:asciiTheme="minorHAnsi" w:hAnsiTheme="minorHAnsi"/>
        </w:rPr>
      </w:pPr>
      <w:r w:rsidRPr="00E96EC2">
        <w:rPr>
          <w:rFonts w:asciiTheme="minorHAnsi" w:hAnsiTheme="minorHAnsi"/>
        </w:rPr>
        <w:t xml:space="preserve">We set up a website, ansi.org/services, to serve as a home base for information and resources focused on our services initiative. </w:t>
      </w:r>
    </w:p>
    <w:p w:rsidR="000B466F" w:rsidRPr="00E96EC2" w:rsidRDefault="000B466F" w:rsidP="000B466F">
      <w:pPr>
        <w:ind w:left="1080"/>
        <w:rPr>
          <w:rFonts w:asciiTheme="minorHAnsi" w:hAnsiTheme="minorHAnsi"/>
        </w:rPr>
      </w:pPr>
    </w:p>
    <w:p w:rsidR="00154912" w:rsidRPr="00E96EC2" w:rsidRDefault="00154912" w:rsidP="00154912">
      <w:pPr>
        <w:numPr>
          <w:ilvl w:val="0"/>
          <w:numId w:val="1"/>
        </w:numPr>
        <w:rPr>
          <w:rFonts w:asciiTheme="minorHAnsi" w:hAnsiTheme="minorHAnsi"/>
        </w:rPr>
      </w:pPr>
      <w:proofErr w:type="gramStart"/>
      <w:r w:rsidRPr="00E96EC2">
        <w:rPr>
          <w:rFonts w:asciiTheme="minorHAnsi" w:hAnsiTheme="minorHAnsi"/>
        </w:rPr>
        <w:t>We formed a Board Task Group and have held more over 100 plus meetings with industry organizations, trade associations, and companies representing the service sectors.</w:t>
      </w:r>
      <w:proofErr w:type="gramEnd"/>
      <w:r w:rsidRPr="00E96EC2">
        <w:rPr>
          <w:rFonts w:asciiTheme="minorHAnsi" w:hAnsiTheme="minorHAnsi"/>
        </w:rPr>
        <w:t>  Through these discussions, we’ve learned about a  broad range of issues where standards and conformance can be helpful, including some of the emerging areas of:</w:t>
      </w:r>
    </w:p>
    <w:p w:rsidR="000B466F" w:rsidRPr="00E96EC2" w:rsidRDefault="000B466F" w:rsidP="000B466F">
      <w:pPr>
        <w:ind w:left="1080"/>
        <w:rPr>
          <w:rFonts w:asciiTheme="minorHAnsi" w:hAnsiTheme="minorHAnsi"/>
        </w:rPr>
      </w:pPr>
    </w:p>
    <w:p w:rsidR="000B466F" w:rsidRPr="00E96EC2" w:rsidRDefault="00E96EC2" w:rsidP="00E96EC2">
      <w:pPr>
        <w:ind w:left="1080"/>
        <w:rPr>
          <w:rFonts w:asciiTheme="minorHAnsi" w:hAnsiTheme="minorHAnsi"/>
        </w:rPr>
      </w:pPr>
      <w:r w:rsidRPr="00E96EC2">
        <w:rPr>
          <w:rFonts w:asciiTheme="minorHAnsi" w:hAnsiTheme="minorHAnsi"/>
        </w:rPr>
        <w:t xml:space="preserve">In the area of </w:t>
      </w:r>
      <w:r w:rsidR="00154912" w:rsidRPr="00E96EC2">
        <w:rPr>
          <w:rFonts w:asciiTheme="minorHAnsi" w:hAnsiTheme="minorHAnsi"/>
        </w:rPr>
        <w:t>Dietary Supplements</w:t>
      </w:r>
      <w:r w:rsidRPr="00E96EC2">
        <w:rPr>
          <w:rFonts w:asciiTheme="minorHAnsi" w:hAnsiTheme="minorHAnsi"/>
        </w:rPr>
        <w:t>, ANSI has:</w:t>
      </w:r>
    </w:p>
    <w:p w:rsidR="00670A72" w:rsidRPr="00E96EC2" w:rsidRDefault="00236EB9" w:rsidP="00E96EC2">
      <w:pPr>
        <w:pStyle w:val="ListParagraph"/>
        <w:numPr>
          <w:ilvl w:val="0"/>
          <w:numId w:val="7"/>
        </w:numPr>
        <w:rPr>
          <w:rFonts w:asciiTheme="minorHAnsi" w:hAnsiTheme="minorHAnsi"/>
          <w:sz w:val="22"/>
          <w:szCs w:val="22"/>
        </w:rPr>
      </w:pPr>
      <w:r w:rsidRPr="00E96EC2">
        <w:rPr>
          <w:rFonts w:asciiTheme="minorHAnsi" w:hAnsiTheme="minorHAnsi"/>
          <w:sz w:val="22"/>
          <w:szCs w:val="22"/>
        </w:rPr>
        <w:t>Created a Dietary Supplement Executive Summary and Market Overview document</w:t>
      </w:r>
    </w:p>
    <w:p w:rsidR="00670A72" w:rsidRPr="00E96EC2" w:rsidRDefault="00E96EC2" w:rsidP="00E96EC2">
      <w:pPr>
        <w:pStyle w:val="ListParagraph"/>
        <w:numPr>
          <w:ilvl w:val="0"/>
          <w:numId w:val="7"/>
        </w:numPr>
        <w:rPr>
          <w:rFonts w:asciiTheme="minorHAnsi" w:hAnsiTheme="minorHAnsi"/>
          <w:sz w:val="22"/>
          <w:szCs w:val="22"/>
        </w:rPr>
      </w:pPr>
      <w:r w:rsidRPr="00E96EC2">
        <w:rPr>
          <w:rFonts w:asciiTheme="minorHAnsi" w:hAnsiTheme="minorHAnsi"/>
          <w:sz w:val="22"/>
          <w:szCs w:val="22"/>
        </w:rPr>
        <w:t xml:space="preserve">Interfaced with </w:t>
      </w:r>
      <w:r w:rsidR="00236EB9" w:rsidRPr="00E96EC2">
        <w:rPr>
          <w:rFonts w:asciiTheme="minorHAnsi" w:hAnsiTheme="minorHAnsi"/>
          <w:sz w:val="22"/>
          <w:szCs w:val="22"/>
        </w:rPr>
        <w:t>3 Major Alliance Groups</w:t>
      </w:r>
    </w:p>
    <w:p w:rsidR="00670A72" w:rsidRPr="00E96EC2" w:rsidRDefault="00236EB9" w:rsidP="00E96EC2">
      <w:pPr>
        <w:pStyle w:val="ListParagraph"/>
        <w:numPr>
          <w:ilvl w:val="1"/>
          <w:numId w:val="7"/>
        </w:numPr>
        <w:rPr>
          <w:rFonts w:asciiTheme="minorHAnsi" w:hAnsiTheme="minorHAnsi"/>
          <w:sz w:val="22"/>
          <w:szCs w:val="22"/>
        </w:rPr>
      </w:pPr>
      <w:r w:rsidRPr="00E96EC2">
        <w:rPr>
          <w:rFonts w:asciiTheme="minorHAnsi" w:hAnsiTheme="minorHAnsi"/>
          <w:sz w:val="22"/>
          <w:szCs w:val="22"/>
        </w:rPr>
        <w:t>Global Retailer and Manufacturer Alliance (GRMA)</w:t>
      </w:r>
    </w:p>
    <w:p w:rsidR="00670A72" w:rsidRPr="00E96EC2" w:rsidRDefault="00236EB9" w:rsidP="00E96EC2">
      <w:pPr>
        <w:pStyle w:val="ListParagraph"/>
        <w:numPr>
          <w:ilvl w:val="1"/>
          <w:numId w:val="7"/>
        </w:numPr>
        <w:rPr>
          <w:rFonts w:asciiTheme="minorHAnsi" w:hAnsiTheme="minorHAnsi"/>
          <w:sz w:val="22"/>
          <w:szCs w:val="22"/>
        </w:rPr>
      </w:pPr>
      <w:r w:rsidRPr="00E96EC2">
        <w:rPr>
          <w:rFonts w:asciiTheme="minorHAnsi" w:hAnsiTheme="minorHAnsi"/>
          <w:sz w:val="22"/>
          <w:szCs w:val="22"/>
        </w:rPr>
        <w:t>Dietary Supplements Quality Collaborative (DSQC)</w:t>
      </w:r>
    </w:p>
    <w:p w:rsidR="00670A72" w:rsidRPr="00E96EC2" w:rsidRDefault="00236EB9" w:rsidP="00E96EC2">
      <w:pPr>
        <w:pStyle w:val="ListParagraph"/>
        <w:numPr>
          <w:ilvl w:val="1"/>
          <w:numId w:val="7"/>
        </w:numPr>
        <w:rPr>
          <w:rFonts w:asciiTheme="minorHAnsi" w:hAnsiTheme="minorHAnsi"/>
          <w:sz w:val="22"/>
          <w:szCs w:val="22"/>
        </w:rPr>
      </w:pPr>
      <w:r w:rsidRPr="00E96EC2">
        <w:rPr>
          <w:rFonts w:asciiTheme="minorHAnsi" w:hAnsiTheme="minorHAnsi"/>
          <w:sz w:val="22"/>
          <w:szCs w:val="22"/>
        </w:rPr>
        <w:t>Supplement Safety &amp; Compliance Initiative (SSCI)</w:t>
      </w:r>
    </w:p>
    <w:p w:rsidR="00670A72" w:rsidRPr="00E96EC2" w:rsidRDefault="00236EB9" w:rsidP="00E96EC2">
      <w:pPr>
        <w:pStyle w:val="ListParagraph"/>
        <w:numPr>
          <w:ilvl w:val="0"/>
          <w:numId w:val="7"/>
        </w:numPr>
        <w:rPr>
          <w:rFonts w:asciiTheme="minorHAnsi" w:hAnsiTheme="minorHAnsi"/>
          <w:sz w:val="22"/>
          <w:szCs w:val="22"/>
        </w:rPr>
      </w:pPr>
      <w:r w:rsidRPr="00E96EC2">
        <w:rPr>
          <w:rFonts w:asciiTheme="minorHAnsi" w:hAnsiTheme="minorHAnsi"/>
          <w:sz w:val="22"/>
          <w:szCs w:val="22"/>
        </w:rPr>
        <w:t>I</w:t>
      </w:r>
      <w:r w:rsidR="00E96EC2" w:rsidRPr="00E96EC2">
        <w:rPr>
          <w:rFonts w:asciiTheme="minorHAnsi" w:hAnsiTheme="minorHAnsi"/>
          <w:sz w:val="22"/>
          <w:szCs w:val="22"/>
        </w:rPr>
        <w:t>dentified that i</w:t>
      </w:r>
      <w:r w:rsidRPr="00E96EC2">
        <w:rPr>
          <w:rFonts w:asciiTheme="minorHAnsi" w:hAnsiTheme="minorHAnsi"/>
          <w:sz w:val="22"/>
          <w:szCs w:val="22"/>
        </w:rPr>
        <w:t>ndustry challenges include:  stability tests, testing protocols/conditions, test method standardization, extrapolating data, acceptance criteria, shelf life assignment, corrective actions/reformulation, identity testing, combination products, and species vs. strain</w:t>
      </w:r>
    </w:p>
    <w:p w:rsidR="00670A72" w:rsidRPr="00E96EC2" w:rsidRDefault="00236EB9" w:rsidP="00E96EC2">
      <w:pPr>
        <w:pStyle w:val="ListParagraph"/>
        <w:numPr>
          <w:ilvl w:val="0"/>
          <w:numId w:val="7"/>
        </w:numPr>
        <w:rPr>
          <w:rFonts w:asciiTheme="minorHAnsi" w:hAnsiTheme="minorHAnsi"/>
          <w:sz w:val="22"/>
          <w:szCs w:val="22"/>
        </w:rPr>
      </w:pPr>
      <w:r w:rsidRPr="00E96EC2">
        <w:rPr>
          <w:rFonts w:asciiTheme="minorHAnsi" w:hAnsiTheme="minorHAnsi"/>
          <w:sz w:val="22"/>
          <w:szCs w:val="22"/>
        </w:rPr>
        <w:t>ANSI and GRMA will co-host a one-day round-table event on Dec 6 with key stakeholders</w:t>
      </w:r>
    </w:p>
    <w:p w:rsidR="00670A72" w:rsidRPr="00E96EC2" w:rsidRDefault="00E96EC2" w:rsidP="00E96EC2">
      <w:pPr>
        <w:pStyle w:val="ListParagraph"/>
        <w:numPr>
          <w:ilvl w:val="0"/>
          <w:numId w:val="7"/>
        </w:numPr>
        <w:rPr>
          <w:rFonts w:asciiTheme="minorHAnsi" w:hAnsiTheme="minorHAnsi"/>
          <w:sz w:val="22"/>
          <w:szCs w:val="22"/>
        </w:rPr>
      </w:pPr>
      <w:r w:rsidRPr="00E96EC2">
        <w:rPr>
          <w:rFonts w:asciiTheme="minorHAnsi" w:hAnsiTheme="minorHAnsi"/>
          <w:sz w:val="22"/>
          <w:szCs w:val="22"/>
        </w:rPr>
        <w:t>ANSI c</w:t>
      </w:r>
      <w:r w:rsidR="00236EB9" w:rsidRPr="00E96EC2">
        <w:rPr>
          <w:rFonts w:asciiTheme="minorHAnsi" w:hAnsiTheme="minorHAnsi"/>
          <w:sz w:val="22"/>
          <w:szCs w:val="22"/>
        </w:rPr>
        <w:t>ontinue</w:t>
      </w:r>
      <w:r w:rsidRPr="00E96EC2">
        <w:rPr>
          <w:rFonts w:asciiTheme="minorHAnsi" w:hAnsiTheme="minorHAnsi"/>
          <w:sz w:val="22"/>
          <w:szCs w:val="22"/>
        </w:rPr>
        <w:t>s</w:t>
      </w:r>
      <w:r w:rsidR="00236EB9" w:rsidRPr="00E96EC2">
        <w:rPr>
          <w:rFonts w:asciiTheme="minorHAnsi" w:hAnsiTheme="minorHAnsi"/>
          <w:sz w:val="22"/>
          <w:szCs w:val="22"/>
        </w:rPr>
        <w:t xml:space="preserve"> to meet with alliance groups to identify areas where ANSI can play a role</w:t>
      </w:r>
    </w:p>
    <w:p w:rsidR="00236EB9" w:rsidRPr="00E96EC2" w:rsidRDefault="00236EB9" w:rsidP="000B466F">
      <w:pPr>
        <w:rPr>
          <w:rFonts w:asciiTheme="minorHAnsi" w:hAnsiTheme="minorHAnsi"/>
        </w:rPr>
      </w:pPr>
    </w:p>
    <w:p w:rsidR="000B466F" w:rsidRPr="00E96EC2" w:rsidRDefault="00E96EC2" w:rsidP="00E96EC2">
      <w:pPr>
        <w:ind w:left="1080"/>
        <w:rPr>
          <w:rFonts w:asciiTheme="minorHAnsi" w:hAnsiTheme="minorHAnsi"/>
        </w:rPr>
      </w:pPr>
      <w:r w:rsidRPr="00E96EC2">
        <w:rPr>
          <w:rFonts w:asciiTheme="minorHAnsi" w:hAnsiTheme="minorHAnsi"/>
        </w:rPr>
        <w:t>In the area of Mobile Health Devices/</w:t>
      </w:r>
      <w:r w:rsidR="00154912" w:rsidRPr="00E96EC2">
        <w:rPr>
          <w:rFonts w:asciiTheme="minorHAnsi" w:hAnsiTheme="minorHAnsi"/>
        </w:rPr>
        <w:t>Health IT</w:t>
      </w:r>
      <w:r w:rsidRPr="00E96EC2">
        <w:rPr>
          <w:rFonts w:asciiTheme="minorHAnsi" w:hAnsiTheme="minorHAnsi"/>
        </w:rPr>
        <w:t>, ANSI has:</w:t>
      </w:r>
    </w:p>
    <w:p w:rsidR="00670A72" w:rsidRPr="00E96EC2" w:rsidRDefault="00236EB9" w:rsidP="00E96EC2">
      <w:pPr>
        <w:numPr>
          <w:ilvl w:val="0"/>
          <w:numId w:val="7"/>
        </w:numPr>
        <w:rPr>
          <w:rFonts w:asciiTheme="minorHAnsi" w:hAnsiTheme="minorHAnsi"/>
        </w:rPr>
      </w:pPr>
      <w:r w:rsidRPr="00E96EC2">
        <w:rPr>
          <w:rFonts w:asciiTheme="minorHAnsi" w:hAnsiTheme="minorHAnsi"/>
        </w:rPr>
        <w:t xml:space="preserve">Created a Mobile Health Devices / Health IT Executive Summary and Market Overview </w:t>
      </w:r>
    </w:p>
    <w:p w:rsidR="00670A72" w:rsidRPr="00E96EC2" w:rsidRDefault="00236EB9" w:rsidP="00E96EC2">
      <w:pPr>
        <w:numPr>
          <w:ilvl w:val="0"/>
          <w:numId w:val="7"/>
        </w:numPr>
        <w:rPr>
          <w:rFonts w:asciiTheme="minorHAnsi" w:hAnsiTheme="minorHAnsi"/>
        </w:rPr>
      </w:pPr>
      <w:r w:rsidRPr="00E96EC2">
        <w:rPr>
          <w:rFonts w:asciiTheme="minorHAnsi" w:hAnsiTheme="minorHAnsi"/>
        </w:rPr>
        <w:t>I</w:t>
      </w:r>
      <w:r w:rsidR="00E96EC2" w:rsidRPr="00E96EC2">
        <w:rPr>
          <w:rFonts w:asciiTheme="minorHAnsi" w:hAnsiTheme="minorHAnsi"/>
        </w:rPr>
        <w:t>dentified that i</w:t>
      </w:r>
      <w:r w:rsidRPr="00E96EC2">
        <w:rPr>
          <w:rFonts w:asciiTheme="minorHAnsi" w:hAnsiTheme="minorHAnsi"/>
        </w:rPr>
        <w:t xml:space="preserve">ssues and challenges include:  data quality, data comparability, data security, </w:t>
      </w:r>
    </w:p>
    <w:p w:rsidR="00236EB9" w:rsidRPr="00E96EC2" w:rsidRDefault="00236EB9" w:rsidP="00E96EC2">
      <w:pPr>
        <w:pStyle w:val="ListParagraph"/>
        <w:numPr>
          <w:ilvl w:val="0"/>
          <w:numId w:val="7"/>
        </w:numPr>
        <w:rPr>
          <w:rFonts w:asciiTheme="minorHAnsi" w:hAnsiTheme="minorHAnsi"/>
          <w:sz w:val="22"/>
          <w:szCs w:val="22"/>
        </w:rPr>
      </w:pPr>
      <w:r w:rsidRPr="00E96EC2">
        <w:rPr>
          <w:rFonts w:asciiTheme="minorHAnsi" w:hAnsiTheme="minorHAnsi"/>
          <w:sz w:val="22"/>
          <w:szCs w:val="22"/>
        </w:rPr>
        <w:t>software life  cycle</w:t>
      </w:r>
    </w:p>
    <w:p w:rsidR="00670A72" w:rsidRPr="00E96EC2" w:rsidRDefault="00236EB9" w:rsidP="00E96EC2">
      <w:pPr>
        <w:numPr>
          <w:ilvl w:val="0"/>
          <w:numId w:val="7"/>
        </w:numPr>
        <w:rPr>
          <w:rFonts w:asciiTheme="minorHAnsi" w:hAnsiTheme="minorHAnsi"/>
        </w:rPr>
      </w:pPr>
      <w:r w:rsidRPr="00E96EC2">
        <w:rPr>
          <w:rFonts w:asciiTheme="minorHAnsi" w:hAnsiTheme="minorHAnsi"/>
        </w:rPr>
        <w:t xml:space="preserve">The Consumer Technology Association and </w:t>
      </w:r>
      <w:proofErr w:type="spellStart"/>
      <w:r w:rsidRPr="00E96EC2">
        <w:rPr>
          <w:rFonts w:asciiTheme="minorHAnsi" w:hAnsiTheme="minorHAnsi"/>
        </w:rPr>
        <w:t>Xcertia</w:t>
      </w:r>
      <w:proofErr w:type="spellEnd"/>
      <w:r w:rsidRPr="00E96EC2">
        <w:rPr>
          <w:rFonts w:asciiTheme="minorHAnsi" w:hAnsiTheme="minorHAnsi"/>
        </w:rPr>
        <w:t xml:space="preserve"> (a mobile health app collaborative that includes AMA, AHA, DHX Group and HIMSS) are working to develop guidelines for the market. They will consider topics such as accuracy, transparency, privacy, security, regulatory compliance, interoperability, and user experience</w:t>
      </w:r>
    </w:p>
    <w:p w:rsidR="00670A72" w:rsidRPr="00E96EC2" w:rsidRDefault="00236EB9" w:rsidP="00E96EC2">
      <w:pPr>
        <w:numPr>
          <w:ilvl w:val="0"/>
          <w:numId w:val="7"/>
        </w:numPr>
        <w:rPr>
          <w:rFonts w:asciiTheme="minorHAnsi" w:hAnsiTheme="minorHAnsi"/>
        </w:rPr>
      </w:pPr>
      <w:r w:rsidRPr="00E96EC2">
        <w:rPr>
          <w:rFonts w:asciiTheme="minorHAnsi" w:hAnsiTheme="minorHAnsi"/>
        </w:rPr>
        <w:t>FDA released its </w:t>
      </w:r>
      <w:hyperlink r:id="rId5" w:history="1">
        <w:r w:rsidRPr="00E96EC2">
          <w:rPr>
            <w:rStyle w:val="Hyperlink"/>
            <w:rFonts w:asciiTheme="minorHAnsi" w:hAnsiTheme="minorHAnsi"/>
            <w:color w:val="auto"/>
          </w:rPr>
          <w:t>Medical Device Safety Action Plan</w:t>
        </w:r>
      </w:hyperlink>
      <w:r w:rsidRPr="00E96EC2">
        <w:rPr>
          <w:rFonts w:asciiTheme="minorHAnsi" w:hAnsiTheme="minorHAnsi"/>
        </w:rPr>
        <w:t>, in which regulators set out their goals for improving device safety, including tracking a product's safety throughout its life-cycle and catalyzing innovation that will make devices safer</w:t>
      </w:r>
    </w:p>
    <w:p w:rsidR="000B466F" w:rsidRPr="00E96EC2" w:rsidRDefault="00E96EC2" w:rsidP="00E96EC2">
      <w:pPr>
        <w:numPr>
          <w:ilvl w:val="0"/>
          <w:numId w:val="7"/>
        </w:numPr>
        <w:rPr>
          <w:rFonts w:asciiTheme="minorHAnsi" w:hAnsiTheme="minorHAnsi"/>
        </w:rPr>
      </w:pPr>
      <w:r w:rsidRPr="00E96EC2">
        <w:rPr>
          <w:rFonts w:asciiTheme="minorHAnsi" w:hAnsiTheme="minorHAnsi"/>
        </w:rPr>
        <w:t>ANSI Senior Staff me</w:t>
      </w:r>
      <w:r w:rsidR="00236EB9" w:rsidRPr="00E96EC2">
        <w:rPr>
          <w:rFonts w:asciiTheme="minorHAnsi" w:hAnsiTheme="minorHAnsi"/>
        </w:rPr>
        <w:t xml:space="preserve">t with </w:t>
      </w:r>
      <w:r w:rsidRPr="00E96EC2">
        <w:rPr>
          <w:rFonts w:asciiTheme="minorHAnsi" w:hAnsiTheme="minorHAnsi"/>
        </w:rPr>
        <w:t xml:space="preserve">the </w:t>
      </w:r>
      <w:r w:rsidR="00236EB9" w:rsidRPr="00E96EC2">
        <w:rPr>
          <w:rFonts w:asciiTheme="minorHAnsi" w:hAnsiTheme="minorHAnsi"/>
        </w:rPr>
        <w:t>FDA and discussed a possible workshop, as well as their Software Precertification Program and challenge questions for public input</w:t>
      </w:r>
    </w:p>
    <w:p w:rsidR="00E96EC2" w:rsidRPr="00E96EC2" w:rsidRDefault="00E96EC2" w:rsidP="00E96EC2">
      <w:pPr>
        <w:ind w:left="1080"/>
        <w:rPr>
          <w:rFonts w:asciiTheme="minorHAnsi" w:hAnsiTheme="minorHAnsi"/>
        </w:rPr>
      </w:pPr>
    </w:p>
    <w:p w:rsidR="000B466F" w:rsidRPr="00E96EC2" w:rsidRDefault="00E96EC2" w:rsidP="00E96EC2">
      <w:pPr>
        <w:ind w:left="1080"/>
        <w:rPr>
          <w:rFonts w:asciiTheme="minorHAnsi" w:hAnsiTheme="minorHAnsi"/>
        </w:rPr>
      </w:pPr>
      <w:r w:rsidRPr="00E96EC2">
        <w:rPr>
          <w:rFonts w:asciiTheme="minorHAnsi" w:hAnsiTheme="minorHAnsi"/>
        </w:rPr>
        <w:t xml:space="preserve">In the area of </w:t>
      </w:r>
      <w:r w:rsidR="00154912" w:rsidRPr="00E96EC2">
        <w:rPr>
          <w:rFonts w:asciiTheme="minorHAnsi" w:hAnsiTheme="minorHAnsi"/>
        </w:rPr>
        <w:t>Retail</w:t>
      </w:r>
      <w:r w:rsidRPr="00E96EC2">
        <w:rPr>
          <w:rFonts w:asciiTheme="minorHAnsi" w:hAnsiTheme="minorHAnsi"/>
        </w:rPr>
        <w:t xml:space="preserve"> services, ANSI has:</w:t>
      </w:r>
    </w:p>
    <w:p w:rsidR="00670A72" w:rsidRPr="00E96EC2" w:rsidRDefault="00E96EC2" w:rsidP="00E96EC2">
      <w:pPr>
        <w:pStyle w:val="ListParagraph"/>
        <w:numPr>
          <w:ilvl w:val="0"/>
          <w:numId w:val="8"/>
        </w:numPr>
        <w:rPr>
          <w:rFonts w:asciiTheme="minorHAnsi" w:hAnsiTheme="minorHAnsi"/>
          <w:sz w:val="22"/>
          <w:szCs w:val="22"/>
        </w:rPr>
      </w:pPr>
      <w:r w:rsidRPr="00E96EC2">
        <w:rPr>
          <w:rFonts w:asciiTheme="minorHAnsi" w:hAnsiTheme="minorHAnsi"/>
          <w:sz w:val="22"/>
          <w:szCs w:val="22"/>
        </w:rPr>
        <w:t xml:space="preserve">Established an ANSI </w:t>
      </w:r>
      <w:r w:rsidR="00236EB9" w:rsidRPr="00E96EC2">
        <w:rPr>
          <w:rFonts w:asciiTheme="minorHAnsi" w:hAnsiTheme="minorHAnsi"/>
          <w:sz w:val="22"/>
          <w:szCs w:val="22"/>
        </w:rPr>
        <w:t>Retail Member category and dues-structure approved as a two-year pilot program which began on January 1, 2018</w:t>
      </w:r>
    </w:p>
    <w:p w:rsidR="00670A72" w:rsidRPr="00E96EC2" w:rsidRDefault="00236EB9" w:rsidP="00E96EC2">
      <w:pPr>
        <w:pStyle w:val="ListParagraph"/>
        <w:numPr>
          <w:ilvl w:val="0"/>
          <w:numId w:val="8"/>
        </w:numPr>
        <w:rPr>
          <w:rFonts w:asciiTheme="minorHAnsi" w:hAnsiTheme="minorHAnsi"/>
          <w:sz w:val="22"/>
          <w:szCs w:val="22"/>
        </w:rPr>
      </w:pPr>
      <w:r w:rsidRPr="00E96EC2">
        <w:rPr>
          <w:rFonts w:asciiTheme="minorHAnsi" w:hAnsiTheme="minorHAnsi"/>
          <w:sz w:val="22"/>
          <w:szCs w:val="22"/>
        </w:rPr>
        <w:t>Research</w:t>
      </w:r>
      <w:r w:rsidR="00E96EC2" w:rsidRPr="00E96EC2">
        <w:rPr>
          <w:rFonts w:asciiTheme="minorHAnsi" w:hAnsiTheme="minorHAnsi"/>
          <w:sz w:val="22"/>
          <w:szCs w:val="22"/>
        </w:rPr>
        <w:t>ed</w:t>
      </w:r>
      <w:r w:rsidRPr="00E96EC2">
        <w:rPr>
          <w:rFonts w:asciiTheme="minorHAnsi" w:hAnsiTheme="minorHAnsi"/>
          <w:sz w:val="22"/>
          <w:szCs w:val="22"/>
        </w:rPr>
        <w:t xml:space="preserve"> and identified </w:t>
      </w:r>
      <w:r w:rsidR="00E96EC2" w:rsidRPr="00E96EC2">
        <w:rPr>
          <w:rFonts w:asciiTheme="minorHAnsi" w:hAnsiTheme="minorHAnsi"/>
          <w:sz w:val="22"/>
          <w:szCs w:val="22"/>
        </w:rPr>
        <w:t xml:space="preserve">the following </w:t>
      </w:r>
      <w:r w:rsidRPr="00E96EC2">
        <w:rPr>
          <w:rFonts w:asciiTheme="minorHAnsi" w:hAnsiTheme="minorHAnsi"/>
          <w:sz w:val="22"/>
          <w:szCs w:val="22"/>
        </w:rPr>
        <w:t>trends and issues:</w:t>
      </w:r>
    </w:p>
    <w:p w:rsidR="00670A72" w:rsidRPr="00E96EC2" w:rsidRDefault="00236EB9" w:rsidP="00E96EC2">
      <w:pPr>
        <w:pStyle w:val="ListParagraph"/>
        <w:numPr>
          <w:ilvl w:val="1"/>
          <w:numId w:val="8"/>
        </w:numPr>
        <w:rPr>
          <w:rFonts w:asciiTheme="minorHAnsi" w:hAnsiTheme="minorHAnsi"/>
          <w:sz w:val="22"/>
          <w:szCs w:val="22"/>
        </w:rPr>
      </w:pPr>
      <w:r w:rsidRPr="00E96EC2">
        <w:rPr>
          <w:rFonts w:asciiTheme="minorHAnsi" w:hAnsiTheme="minorHAnsi"/>
          <w:sz w:val="22"/>
          <w:szCs w:val="22"/>
        </w:rPr>
        <w:t>Artificial Intelligence</w:t>
      </w:r>
    </w:p>
    <w:p w:rsidR="00670A72" w:rsidRPr="00E96EC2" w:rsidRDefault="00236EB9" w:rsidP="00E96EC2">
      <w:pPr>
        <w:pStyle w:val="ListParagraph"/>
        <w:numPr>
          <w:ilvl w:val="1"/>
          <w:numId w:val="8"/>
        </w:numPr>
        <w:rPr>
          <w:rFonts w:asciiTheme="minorHAnsi" w:hAnsiTheme="minorHAnsi"/>
          <w:sz w:val="22"/>
          <w:szCs w:val="22"/>
        </w:rPr>
      </w:pPr>
      <w:proofErr w:type="spellStart"/>
      <w:r w:rsidRPr="00E96EC2">
        <w:rPr>
          <w:rFonts w:asciiTheme="minorHAnsi" w:hAnsiTheme="minorHAnsi"/>
          <w:sz w:val="22"/>
          <w:szCs w:val="22"/>
        </w:rPr>
        <w:t>Blockchain</w:t>
      </w:r>
      <w:proofErr w:type="spellEnd"/>
    </w:p>
    <w:p w:rsidR="00670A72" w:rsidRPr="00E96EC2" w:rsidRDefault="00236EB9" w:rsidP="00E96EC2">
      <w:pPr>
        <w:pStyle w:val="ListParagraph"/>
        <w:numPr>
          <w:ilvl w:val="1"/>
          <w:numId w:val="8"/>
        </w:numPr>
        <w:rPr>
          <w:rFonts w:asciiTheme="minorHAnsi" w:hAnsiTheme="minorHAnsi"/>
          <w:sz w:val="22"/>
          <w:szCs w:val="22"/>
        </w:rPr>
      </w:pPr>
      <w:r w:rsidRPr="00E96EC2">
        <w:rPr>
          <w:rFonts w:asciiTheme="minorHAnsi" w:hAnsiTheme="minorHAnsi"/>
          <w:sz w:val="22"/>
          <w:szCs w:val="22"/>
        </w:rPr>
        <w:t>Omni channel commerce</w:t>
      </w:r>
    </w:p>
    <w:p w:rsidR="00670A72" w:rsidRPr="00E96EC2" w:rsidRDefault="00236EB9" w:rsidP="00E96EC2">
      <w:pPr>
        <w:pStyle w:val="ListParagraph"/>
        <w:numPr>
          <w:ilvl w:val="1"/>
          <w:numId w:val="8"/>
        </w:numPr>
        <w:rPr>
          <w:rFonts w:asciiTheme="minorHAnsi" w:hAnsiTheme="minorHAnsi"/>
          <w:sz w:val="22"/>
          <w:szCs w:val="22"/>
        </w:rPr>
      </w:pPr>
      <w:r w:rsidRPr="00E96EC2">
        <w:rPr>
          <w:rFonts w:asciiTheme="minorHAnsi" w:hAnsiTheme="minorHAnsi"/>
          <w:sz w:val="22"/>
          <w:szCs w:val="22"/>
        </w:rPr>
        <w:t>Supply Chain</w:t>
      </w:r>
    </w:p>
    <w:p w:rsidR="00670A72" w:rsidRPr="00E96EC2" w:rsidRDefault="00236EB9" w:rsidP="00E96EC2">
      <w:pPr>
        <w:pStyle w:val="ListParagraph"/>
        <w:numPr>
          <w:ilvl w:val="1"/>
          <w:numId w:val="8"/>
        </w:numPr>
        <w:rPr>
          <w:rFonts w:asciiTheme="minorHAnsi" w:hAnsiTheme="minorHAnsi"/>
          <w:sz w:val="22"/>
          <w:szCs w:val="22"/>
        </w:rPr>
      </w:pPr>
      <w:r w:rsidRPr="00E96EC2">
        <w:rPr>
          <w:rFonts w:asciiTheme="minorHAnsi" w:hAnsiTheme="minorHAnsi"/>
          <w:sz w:val="22"/>
          <w:szCs w:val="22"/>
        </w:rPr>
        <w:t>Traceability</w:t>
      </w:r>
    </w:p>
    <w:p w:rsidR="00670A72" w:rsidRPr="00E96EC2" w:rsidRDefault="00236EB9" w:rsidP="00E96EC2">
      <w:pPr>
        <w:pStyle w:val="ListParagraph"/>
        <w:numPr>
          <w:ilvl w:val="0"/>
          <w:numId w:val="8"/>
        </w:numPr>
        <w:rPr>
          <w:rFonts w:asciiTheme="minorHAnsi" w:hAnsiTheme="minorHAnsi"/>
          <w:sz w:val="22"/>
          <w:szCs w:val="22"/>
        </w:rPr>
      </w:pPr>
      <w:r w:rsidRPr="00E96EC2">
        <w:rPr>
          <w:rFonts w:asciiTheme="minorHAnsi" w:hAnsiTheme="minorHAnsi"/>
          <w:sz w:val="22"/>
          <w:szCs w:val="22"/>
        </w:rPr>
        <w:t xml:space="preserve">Created </w:t>
      </w:r>
      <w:r w:rsidR="00E96EC2" w:rsidRPr="00E96EC2">
        <w:rPr>
          <w:rFonts w:asciiTheme="minorHAnsi" w:hAnsiTheme="minorHAnsi"/>
          <w:sz w:val="22"/>
          <w:szCs w:val="22"/>
        </w:rPr>
        <w:t xml:space="preserve">a </w:t>
      </w:r>
      <w:r w:rsidRPr="00E96EC2">
        <w:rPr>
          <w:rFonts w:asciiTheme="minorHAnsi" w:hAnsiTheme="minorHAnsi"/>
          <w:sz w:val="22"/>
          <w:szCs w:val="22"/>
        </w:rPr>
        <w:t>Retail Market Overview and Executive Summary document</w:t>
      </w:r>
    </w:p>
    <w:p w:rsidR="00670A72" w:rsidRPr="00E96EC2" w:rsidRDefault="00236EB9" w:rsidP="00E96EC2">
      <w:pPr>
        <w:pStyle w:val="ListParagraph"/>
        <w:numPr>
          <w:ilvl w:val="0"/>
          <w:numId w:val="8"/>
        </w:numPr>
        <w:rPr>
          <w:rFonts w:asciiTheme="minorHAnsi" w:hAnsiTheme="minorHAnsi"/>
          <w:sz w:val="22"/>
          <w:szCs w:val="22"/>
        </w:rPr>
      </w:pPr>
      <w:r w:rsidRPr="00E96EC2">
        <w:rPr>
          <w:rFonts w:asciiTheme="minorHAnsi" w:hAnsiTheme="minorHAnsi"/>
          <w:sz w:val="22"/>
          <w:szCs w:val="22"/>
        </w:rPr>
        <w:t>Developed Top Target list of retailers and began outreach</w:t>
      </w:r>
    </w:p>
    <w:p w:rsidR="00670A72" w:rsidRPr="00E96EC2" w:rsidRDefault="00236EB9" w:rsidP="00E96EC2">
      <w:pPr>
        <w:pStyle w:val="ListParagraph"/>
        <w:numPr>
          <w:ilvl w:val="0"/>
          <w:numId w:val="8"/>
        </w:numPr>
        <w:rPr>
          <w:rFonts w:asciiTheme="minorHAnsi" w:hAnsiTheme="minorHAnsi"/>
          <w:sz w:val="22"/>
          <w:szCs w:val="22"/>
        </w:rPr>
      </w:pPr>
      <w:r w:rsidRPr="00E96EC2">
        <w:rPr>
          <w:rFonts w:asciiTheme="minorHAnsi" w:hAnsiTheme="minorHAnsi"/>
          <w:sz w:val="22"/>
          <w:szCs w:val="22"/>
        </w:rPr>
        <w:t>Developed a targeted list of potential alliance partners representing retail related associations and began outreach</w:t>
      </w:r>
    </w:p>
    <w:p w:rsidR="00236EB9" w:rsidRPr="00E96EC2" w:rsidRDefault="00236EB9" w:rsidP="00E96EC2">
      <w:pPr>
        <w:rPr>
          <w:rFonts w:asciiTheme="minorHAnsi" w:hAnsiTheme="minorHAnsi"/>
        </w:rPr>
      </w:pPr>
    </w:p>
    <w:p w:rsidR="00154912" w:rsidRPr="00E96EC2" w:rsidRDefault="00E96EC2" w:rsidP="00154912">
      <w:pPr>
        <w:numPr>
          <w:ilvl w:val="0"/>
          <w:numId w:val="1"/>
        </w:numPr>
        <w:rPr>
          <w:rFonts w:asciiTheme="minorHAnsi" w:hAnsiTheme="minorHAnsi"/>
        </w:rPr>
      </w:pPr>
      <w:r w:rsidRPr="00E96EC2">
        <w:rPr>
          <w:rFonts w:asciiTheme="minorHAnsi" w:hAnsiTheme="minorHAnsi"/>
        </w:rPr>
        <w:t xml:space="preserve">In October/November 2017, ANSI co-hosted </w:t>
      </w:r>
      <w:r w:rsidR="00154912" w:rsidRPr="00E96EC2">
        <w:rPr>
          <w:rFonts w:asciiTheme="minorHAnsi" w:hAnsiTheme="minorHAnsi"/>
        </w:rPr>
        <w:t>ver</w:t>
      </w:r>
      <w:r w:rsidRPr="00E96EC2">
        <w:rPr>
          <w:rFonts w:asciiTheme="minorHAnsi" w:hAnsiTheme="minorHAnsi"/>
        </w:rPr>
        <w:t>y successful joint conferences on</w:t>
      </w:r>
      <w:r w:rsidR="00154912" w:rsidRPr="00E96EC2">
        <w:rPr>
          <w:rFonts w:asciiTheme="minorHAnsi" w:hAnsiTheme="minorHAnsi"/>
        </w:rPr>
        <w:t xml:space="preserve"> services with the national standards body of Singapore, SPRING, with events scheduled in both countries. </w:t>
      </w:r>
      <w:r w:rsidRPr="00E96EC2">
        <w:rPr>
          <w:rFonts w:asciiTheme="minorHAnsi" w:hAnsiTheme="minorHAnsi"/>
        </w:rPr>
        <w:t xml:space="preserve"> </w:t>
      </w:r>
      <w:proofErr w:type="gramStart"/>
      <w:r w:rsidR="00154912" w:rsidRPr="00E96EC2">
        <w:rPr>
          <w:rFonts w:asciiTheme="minorHAnsi" w:hAnsiTheme="minorHAnsi"/>
        </w:rPr>
        <w:t>ANSI’s</w:t>
      </w:r>
      <w:proofErr w:type="gramEnd"/>
      <w:r w:rsidR="00154912" w:rsidRPr="00E96EC2">
        <w:rPr>
          <w:rFonts w:asciiTheme="minorHAnsi" w:hAnsiTheme="minorHAnsi"/>
        </w:rPr>
        <w:t xml:space="preserve"> hosting of the U.S. event in Washington, DC, had over 90 standardization and conformity assessment experts and attendees sharing insights in interactive discussions of healthcare services, financial services, unmanned aircraft systems, and conformity assessment service providers. Both the U.S. and Singapore events featured experts from the two countries in order to explore areas of services standardization of common interest to the United States and Singapore, and determine if there are opportunities for harmonization in these areas.</w:t>
      </w:r>
    </w:p>
    <w:p w:rsidR="00154912" w:rsidRPr="00E96EC2" w:rsidRDefault="00154912" w:rsidP="00154912">
      <w:pPr>
        <w:rPr>
          <w:rFonts w:asciiTheme="minorHAnsi" w:hAnsiTheme="minorHAnsi"/>
        </w:rPr>
      </w:pPr>
    </w:p>
    <w:p w:rsidR="00A21B28" w:rsidRPr="00E96EC2" w:rsidRDefault="00154912" w:rsidP="00154912">
      <w:pPr>
        <w:rPr>
          <w:rFonts w:asciiTheme="minorHAnsi" w:hAnsiTheme="minorHAnsi"/>
        </w:rPr>
      </w:pPr>
      <w:r w:rsidRPr="00E96EC2">
        <w:rPr>
          <w:rFonts w:asciiTheme="minorHAnsi" w:hAnsiTheme="minorHAnsi"/>
        </w:rPr>
        <w:t>ANSI and the U.S. standardization community are truly committed to fostering the bilateral relationships that lead to the greatest advancements for all stakeholders across borders and industry sectors. We need to continue to communicate and evolve so that we are equipped to meet the demands of changing technologies, changing priorities, and changing policies and leadership around the globe. </w:t>
      </w:r>
    </w:p>
    <w:p w:rsidR="000B466F" w:rsidRPr="00E96EC2" w:rsidRDefault="000B466F" w:rsidP="00154912">
      <w:pPr>
        <w:rPr>
          <w:rFonts w:asciiTheme="minorHAnsi" w:hAnsiTheme="minorHAnsi"/>
        </w:rPr>
      </w:pPr>
    </w:p>
    <w:p w:rsidR="000B466F" w:rsidRPr="00E96EC2" w:rsidRDefault="000B466F" w:rsidP="00154912">
      <w:pPr>
        <w:rPr>
          <w:rFonts w:asciiTheme="minorHAnsi" w:hAnsiTheme="minorHAnsi"/>
        </w:rPr>
      </w:pPr>
      <w:bookmarkStart w:id="0" w:name="_GoBack"/>
      <w:bookmarkEnd w:id="0"/>
    </w:p>
    <w:sectPr w:rsidR="000B466F" w:rsidRPr="00E96E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B1CF0"/>
    <w:multiLevelType w:val="hybridMultilevel"/>
    <w:tmpl w:val="9C002272"/>
    <w:lvl w:ilvl="0" w:tplc="B0F67AFA">
      <w:start w:val="1"/>
      <w:numFmt w:val="bullet"/>
      <w:lvlText w:val=""/>
      <w:lvlJc w:val="left"/>
      <w:pPr>
        <w:tabs>
          <w:tab w:val="num" w:pos="720"/>
        </w:tabs>
        <w:ind w:left="720" w:hanging="360"/>
      </w:pPr>
      <w:rPr>
        <w:rFonts w:ascii="Wingdings" w:hAnsi="Wingdings" w:hint="default"/>
      </w:rPr>
    </w:lvl>
    <w:lvl w:ilvl="1" w:tplc="6F685AE0">
      <w:start w:val="22"/>
      <w:numFmt w:val="bullet"/>
      <w:lvlText w:val="─"/>
      <w:lvlJc w:val="left"/>
      <w:pPr>
        <w:tabs>
          <w:tab w:val="num" w:pos="1440"/>
        </w:tabs>
        <w:ind w:left="1440" w:hanging="360"/>
      </w:pPr>
      <w:rPr>
        <w:rFonts w:ascii="Calibri" w:hAnsi="Calibri" w:hint="default"/>
      </w:rPr>
    </w:lvl>
    <w:lvl w:ilvl="2" w:tplc="D9F410B2" w:tentative="1">
      <w:start w:val="1"/>
      <w:numFmt w:val="bullet"/>
      <w:lvlText w:val=""/>
      <w:lvlJc w:val="left"/>
      <w:pPr>
        <w:tabs>
          <w:tab w:val="num" w:pos="2160"/>
        </w:tabs>
        <w:ind w:left="2160" w:hanging="360"/>
      </w:pPr>
      <w:rPr>
        <w:rFonts w:ascii="Wingdings" w:hAnsi="Wingdings" w:hint="default"/>
      </w:rPr>
    </w:lvl>
    <w:lvl w:ilvl="3" w:tplc="C9102438" w:tentative="1">
      <w:start w:val="1"/>
      <w:numFmt w:val="bullet"/>
      <w:lvlText w:val=""/>
      <w:lvlJc w:val="left"/>
      <w:pPr>
        <w:tabs>
          <w:tab w:val="num" w:pos="2880"/>
        </w:tabs>
        <w:ind w:left="2880" w:hanging="360"/>
      </w:pPr>
      <w:rPr>
        <w:rFonts w:ascii="Wingdings" w:hAnsi="Wingdings" w:hint="default"/>
      </w:rPr>
    </w:lvl>
    <w:lvl w:ilvl="4" w:tplc="F4E6A604" w:tentative="1">
      <w:start w:val="1"/>
      <w:numFmt w:val="bullet"/>
      <w:lvlText w:val=""/>
      <w:lvlJc w:val="left"/>
      <w:pPr>
        <w:tabs>
          <w:tab w:val="num" w:pos="3600"/>
        </w:tabs>
        <w:ind w:left="3600" w:hanging="360"/>
      </w:pPr>
      <w:rPr>
        <w:rFonts w:ascii="Wingdings" w:hAnsi="Wingdings" w:hint="default"/>
      </w:rPr>
    </w:lvl>
    <w:lvl w:ilvl="5" w:tplc="5270026E" w:tentative="1">
      <w:start w:val="1"/>
      <w:numFmt w:val="bullet"/>
      <w:lvlText w:val=""/>
      <w:lvlJc w:val="left"/>
      <w:pPr>
        <w:tabs>
          <w:tab w:val="num" w:pos="4320"/>
        </w:tabs>
        <w:ind w:left="4320" w:hanging="360"/>
      </w:pPr>
      <w:rPr>
        <w:rFonts w:ascii="Wingdings" w:hAnsi="Wingdings" w:hint="default"/>
      </w:rPr>
    </w:lvl>
    <w:lvl w:ilvl="6" w:tplc="968C197E" w:tentative="1">
      <w:start w:val="1"/>
      <w:numFmt w:val="bullet"/>
      <w:lvlText w:val=""/>
      <w:lvlJc w:val="left"/>
      <w:pPr>
        <w:tabs>
          <w:tab w:val="num" w:pos="5040"/>
        </w:tabs>
        <w:ind w:left="5040" w:hanging="360"/>
      </w:pPr>
      <w:rPr>
        <w:rFonts w:ascii="Wingdings" w:hAnsi="Wingdings" w:hint="default"/>
      </w:rPr>
    </w:lvl>
    <w:lvl w:ilvl="7" w:tplc="5386BDCE" w:tentative="1">
      <w:start w:val="1"/>
      <w:numFmt w:val="bullet"/>
      <w:lvlText w:val=""/>
      <w:lvlJc w:val="left"/>
      <w:pPr>
        <w:tabs>
          <w:tab w:val="num" w:pos="5760"/>
        </w:tabs>
        <w:ind w:left="5760" w:hanging="360"/>
      </w:pPr>
      <w:rPr>
        <w:rFonts w:ascii="Wingdings" w:hAnsi="Wingdings" w:hint="default"/>
      </w:rPr>
    </w:lvl>
    <w:lvl w:ilvl="8" w:tplc="200A8EE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4A05ED"/>
    <w:multiLevelType w:val="hybridMultilevel"/>
    <w:tmpl w:val="2A78B2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12F4C57"/>
    <w:multiLevelType w:val="hybridMultilevel"/>
    <w:tmpl w:val="B798B0F6"/>
    <w:lvl w:ilvl="0" w:tplc="3CDE7534">
      <w:start w:val="1"/>
      <w:numFmt w:val="bullet"/>
      <w:lvlText w:val=""/>
      <w:lvlJc w:val="left"/>
      <w:pPr>
        <w:tabs>
          <w:tab w:val="num" w:pos="720"/>
        </w:tabs>
        <w:ind w:left="720" w:hanging="360"/>
      </w:pPr>
      <w:rPr>
        <w:rFonts w:ascii="Wingdings" w:hAnsi="Wingdings" w:hint="default"/>
      </w:rPr>
    </w:lvl>
    <w:lvl w:ilvl="1" w:tplc="D2F0EC2E" w:tentative="1">
      <w:start w:val="1"/>
      <w:numFmt w:val="bullet"/>
      <w:lvlText w:val=""/>
      <w:lvlJc w:val="left"/>
      <w:pPr>
        <w:tabs>
          <w:tab w:val="num" w:pos="1440"/>
        </w:tabs>
        <w:ind w:left="1440" w:hanging="360"/>
      </w:pPr>
      <w:rPr>
        <w:rFonts w:ascii="Wingdings" w:hAnsi="Wingdings" w:hint="default"/>
      </w:rPr>
    </w:lvl>
    <w:lvl w:ilvl="2" w:tplc="28F6CF16" w:tentative="1">
      <w:start w:val="1"/>
      <w:numFmt w:val="bullet"/>
      <w:lvlText w:val=""/>
      <w:lvlJc w:val="left"/>
      <w:pPr>
        <w:tabs>
          <w:tab w:val="num" w:pos="2160"/>
        </w:tabs>
        <w:ind w:left="2160" w:hanging="360"/>
      </w:pPr>
      <w:rPr>
        <w:rFonts w:ascii="Wingdings" w:hAnsi="Wingdings" w:hint="default"/>
      </w:rPr>
    </w:lvl>
    <w:lvl w:ilvl="3" w:tplc="2716CB94" w:tentative="1">
      <w:start w:val="1"/>
      <w:numFmt w:val="bullet"/>
      <w:lvlText w:val=""/>
      <w:lvlJc w:val="left"/>
      <w:pPr>
        <w:tabs>
          <w:tab w:val="num" w:pos="2880"/>
        </w:tabs>
        <w:ind w:left="2880" w:hanging="360"/>
      </w:pPr>
      <w:rPr>
        <w:rFonts w:ascii="Wingdings" w:hAnsi="Wingdings" w:hint="default"/>
      </w:rPr>
    </w:lvl>
    <w:lvl w:ilvl="4" w:tplc="9A1C9B3A" w:tentative="1">
      <w:start w:val="1"/>
      <w:numFmt w:val="bullet"/>
      <w:lvlText w:val=""/>
      <w:lvlJc w:val="left"/>
      <w:pPr>
        <w:tabs>
          <w:tab w:val="num" w:pos="3600"/>
        </w:tabs>
        <w:ind w:left="3600" w:hanging="360"/>
      </w:pPr>
      <w:rPr>
        <w:rFonts w:ascii="Wingdings" w:hAnsi="Wingdings" w:hint="default"/>
      </w:rPr>
    </w:lvl>
    <w:lvl w:ilvl="5" w:tplc="68D07A1A" w:tentative="1">
      <w:start w:val="1"/>
      <w:numFmt w:val="bullet"/>
      <w:lvlText w:val=""/>
      <w:lvlJc w:val="left"/>
      <w:pPr>
        <w:tabs>
          <w:tab w:val="num" w:pos="4320"/>
        </w:tabs>
        <w:ind w:left="4320" w:hanging="360"/>
      </w:pPr>
      <w:rPr>
        <w:rFonts w:ascii="Wingdings" w:hAnsi="Wingdings" w:hint="default"/>
      </w:rPr>
    </w:lvl>
    <w:lvl w:ilvl="6" w:tplc="BC4E91D2" w:tentative="1">
      <w:start w:val="1"/>
      <w:numFmt w:val="bullet"/>
      <w:lvlText w:val=""/>
      <w:lvlJc w:val="left"/>
      <w:pPr>
        <w:tabs>
          <w:tab w:val="num" w:pos="5040"/>
        </w:tabs>
        <w:ind w:left="5040" w:hanging="360"/>
      </w:pPr>
      <w:rPr>
        <w:rFonts w:ascii="Wingdings" w:hAnsi="Wingdings" w:hint="default"/>
      </w:rPr>
    </w:lvl>
    <w:lvl w:ilvl="7" w:tplc="88244A78" w:tentative="1">
      <w:start w:val="1"/>
      <w:numFmt w:val="bullet"/>
      <w:lvlText w:val=""/>
      <w:lvlJc w:val="left"/>
      <w:pPr>
        <w:tabs>
          <w:tab w:val="num" w:pos="5760"/>
        </w:tabs>
        <w:ind w:left="5760" w:hanging="360"/>
      </w:pPr>
      <w:rPr>
        <w:rFonts w:ascii="Wingdings" w:hAnsi="Wingdings" w:hint="default"/>
      </w:rPr>
    </w:lvl>
    <w:lvl w:ilvl="8" w:tplc="6A9C4E8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0A51AA"/>
    <w:multiLevelType w:val="hybridMultilevel"/>
    <w:tmpl w:val="5A480E32"/>
    <w:lvl w:ilvl="0" w:tplc="D9E235D0">
      <w:start w:val="1"/>
      <w:numFmt w:val="bullet"/>
      <w:lvlText w:val=""/>
      <w:lvlJc w:val="left"/>
      <w:pPr>
        <w:tabs>
          <w:tab w:val="num" w:pos="720"/>
        </w:tabs>
        <w:ind w:left="720" w:hanging="360"/>
      </w:pPr>
      <w:rPr>
        <w:rFonts w:ascii="Wingdings" w:hAnsi="Wingdings" w:hint="default"/>
      </w:rPr>
    </w:lvl>
    <w:lvl w:ilvl="1" w:tplc="C900B8F6" w:tentative="1">
      <w:start w:val="1"/>
      <w:numFmt w:val="bullet"/>
      <w:lvlText w:val=""/>
      <w:lvlJc w:val="left"/>
      <w:pPr>
        <w:tabs>
          <w:tab w:val="num" w:pos="1440"/>
        </w:tabs>
        <w:ind w:left="1440" w:hanging="360"/>
      </w:pPr>
      <w:rPr>
        <w:rFonts w:ascii="Wingdings" w:hAnsi="Wingdings" w:hint="default"/>
      </w:rPr>
    </w:lvl>
    <w:lvl w:ilvl="2" w:tplc="2A928216" w:tentative="1">
      <w:start w:val="1"/>
      <w:numFmt w:val="bullet"/>
      <w:lvlText w:val=""/>
      <w:lvlJc w:val="left"/>
      <w:pPr>
        <w:tabs>
          <w:tab w:val="num" w:pos="2160"/>
        </w:tabs>
        <w:ind w:left="2160" w:hanging="360"/>
      </w:pPr>
      <w:rPr>
        <w:rFonts w:ascii="Wingdings" w:hAnsi="Wingdings" w:hint="default"/>
      </w:rPr>
    </w:lvl>
    <w:lvl w:ilvl="3" w:tplc="0EC29344" w:tentative="1">
      <w:start w:val="1"/>
      <w:numFmt w:val="bullet"/>
      <w:lvlText w:val=""/>
      <w:lvlJc w:val="left"/>
      <w:pPr>
        <w:tabs>
          <w:tab w:val="num" w:pos="2880"/>
        </w:tabs>
        <w:ind w:left="2880" w:hanging="360"/>
      </w:pPr>
      <w:rPr>
        <w:rFonts w:ascii="Wingdings" w:hAnsi="Wingdings" w:hint="default"/>
      </w:rPr>
    </w:lvl>
    <w:lvl w:ilvl="4" w:tplc="014AF42E" w:tentative="1">
      <w:start w:val="1"/>
      <w:numFmt w:val="bullet"/>
      <w:lvlText w:val=""/>
      <w:lvlJc w:val="left"/>
      <w:pPr>
        <w:tabs>
          <w:tab w:val="num" w:pos="3600"/>
        </w:tabs>
        <w:ind w:left="3600" w:hanging="360"/>
      </w:pPr>
      <w:rPr>
        <w:rFonts w:ascii="Wingdings" w:hAnsi="Wingdings" w:hint="default"/>
      </w:rPr>
    </w:lvl>
    <w:lvl w:ilvl="5" w:tplc="29088CFA" w:tentative="1">
      <w:start w:val="1"/>
      <w:numFmt w:val="bullet"/>
      <w:lvlText w:val=""/>
      <w:lvlJc w:val="left"/>
      <w:pPr>
        <w:tabs>
          <w:tab w:val="num" w:pos="4320"/>
        </w:tabs>
        <w:ind w:left="4320" w:hanging="360"/>
      </w:pPr>
      <w:rPr>
        <w:rFonts w:ascii="Wingdings" w:hAnsi="Wingdings" w:hint="default"/>
      </w:rPr>
    </w:lvl>
    <w:lvl w:ilvl="6" w:tplc="DE060956" w:tentative="1">
      <w:start w:val="1"/>
      <w:numFmt w:val="bullet"/>
      <w:lvlText w:val=""/>
      <w:lvlJc w:val="left"/>
      <w:pPr>
        <w:tabs>
          <w:tab w:val="num" w:pos="5040"/>
        </w:tabs>
        <w:ind w:left="5040" w:hanging="360"/>
      </w:pPr>
      <w:rPr>
        <w:rFonts w:ascii="Wingdings" w:hAnsi="Wingdings" w:hint="default"/>
      </w:rPr>
    </w:lvl>
    <w:lvl w:ilvl="7" w:tplc="67BC1828" w:tentative="1">
      <w:start w:val="1"/>
      <w:numFmt w:val="bullet"/>
      <w:lvlText w:val=""/>
      <w:lvlJc w:val="left"/>
      <w:pPr>
        <w:tabs>
          <w:tab w:val="num" w:pos="5760"/>
        </w:tabs>
        <w:ind w:left="5760" w:hanging="360"/>
      </w:pPr>
      <w:rPr>
        <w:rFonts w:ascii="Wingdings" w:hAnsi="Wingdings" w:hint="default"/>
      </w:rPr>
    </w:lvl>
    <w:lvl w:ilvl="8" w:tplc="027A6D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057847"/>
    <w:multiLevelType w:val="hybridMultilevel"/>
    <w:tmpl w:val="283ABA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E925FD2"/>
    <w:multiLevelType w:val="hybridMultilevel"/>
    <w:tmpl w:val="CB983A86"/>
    <w:lvl w:ilvl="0" w:tplc="A88A2D36">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27F5241"/>
    <w:multiLevelType w:val="hybridMultilevel"/>
    <w:tmpl w:val="ACC6D7DC"/>
    <w:lvl w:ilvl="0" w:tplc="B9A8E762">
      <w:start w:val="1"/>
      <w:numFmt w:val="bullet"/>
      <w:lvlText w:val=""/>
      <w:lvlJc w:val="left"/>
      <w:pPr>
        <w:tabs>
          <w:tab w:val="num" w:pos="720"/>
        </w:tabs>
        <w:ind w:left="720" w:hanging="360"/>
      </w:pPr>
      <w:rPr>
        <w:rFonts w:ascii="Wingdings" w:hAnsi="Wingdings" w:hint="default"/>
      </w:rPr>
    </w:lvl>
    <w:lvl w:ilvl="1" w:tplc="3C8E6B74">
      <w:start w:val="22"/>
      <w:numFmt w:val="bullet"/>
      <w:lvlText w:val=""/>
      <w:lvlJc w:val="left"/>
      <w:pPr>
        <w:tabs>
          <w:tab w:val="num" w:pos="1440"/>
        </w:tabs>
        <w:ind w:left="1440" w:hanging="360"/>
      </w:pPr>
      <w:rPr>
        <w:rFonts w:ascii="Symbol" w:hAnsi="Symbol" w:hint="default"/>
      </w:rPr>
    </w:lvl>
    <w:lvl w:ilvl="2" w:tplc="B97076AE" w:tentative="1">
      <w:start w:val="1"/>
      <w:numFmt w:val="bullet"/>
      <w:lvlText w:val=""/>
      <w:lvlJc w:val="left"/>
      <w:pPr>
        <w:tabs>
          <w:tab w:val="num" w:pos="2160"/>
        </w:tabs>
        <w:ind w:left="2160" w:hanging="360"/>
      </w:pPr>
      <w:rPr>
        <w:rFonts w:ascii="Wingdings" w:hAnsi="Wingdings" w:hint="default"/>
      </w:rPr>
    </w:lvl>
    <w:lvl w:ilvl="3" w:tplc="6A6A0496" w:tentative="1">
      <w:start w:val="1"/>
      <w:numFmt w:val="bullet"/>
      <w:lvlText w:val=""/>
      <w:lvlJc w:val="left"/>
      <w:pPr>
        <w:tabs>
          <w:tab w:val="num" w:pos="2880"/>
        </w:tabs>
        <w:ind w:left="2880" w:hanging="360"/>
      </w:pPr>
      <w:rPr>
        <w:rFonts w:ascii="Wingdings" w:hAnsi="Wingdings" w:hint="default"/>
      </w:rPr>
    </w:lvl>
    <w:lvl w:ilvl="4" w:tplc="4D423EEE" w:tentative="1">
      <w:start w:val="1"/>
      <w:numFmt w:val="bullet"/>
      <w:lvlText w:val=""/>
      <w:lvlJc w:val="left"/>
      <w:pPr>
        <w:tabs>
          <w:tab w:val="num" w:pos="3600"/>
        </w:tabs>
        <w:ind w:left="3600" w:hanging="360"/>
      </w:pPr>
      <w:rPr>
        <w:rFonts w:ascii="Wingdings" w:hAnsi="Wingdings" w:hint="default"/>
      </w:rPr>
    </w:lvl>
    <w:lvl w:ilvl="5" w:tplc="88C2E41A" w:tentative="1">
      <w:start w:val="1"/>
      <w:numFmt w:val="bullet"/>
      <w:lvlText w:val=""/>
      <w:lvlJc w:val="left"/>
      <w:pPr>
        <w:tabs>
          <w:tab w:val="num" w:pos="4320"/>
        </w:tabs>
        <w:ind w:left="4320" w:hanging="360"/>
      </w:pPr>
      <w:rPr>
        <w:rFonts w:ascii="Wingdings" w:hAnsi="Wingdings" w:hint="default"/>
      </w:rPr>
    </w:lvl>
    <w:lvl w:ilvl="6" w:tplc="7780FEC0" w:tentative="1">
      <w:start w:val="1"/>
      <w:numFmt w:val="bullet"/>
      <w:lvlText w:val=""/>
      <w:lvlJc w:val="left"/>
      <w:pPr>
        <w:tabs>
          <w:tab w:val="num" w:pos="5040"/>
        </w:tabs>
        <w:ind w:left="5040" w:hanging="360"/>
      </w:pPr>
      <w:rPr>
        <w:rFonts w:ascii="Wingdings" w:hAnsi="Wingdings" w:hint="default"/>
      </w:rPr>
    </w:lvl>
    <w:lvl w:ilvl="7" w:tplc="B1408A58" w:tentative="1">
      <w:start w:val="1"/>
      <w:numFmt w:val="bullet"/>
      <w:lvlText w:val=""/>
      <w:lvlJc w:val="left"/>
      <w:pPr>
        <w:tabs>
          <w:tab w:val="num" w:pos="5760"/>
        </w:tabs>
        <w:ind w:left="5760" w:hanging="360"/>
      </w:pPr>
      <w:rPr>
        <w:rFonts w:ascii="Wingdings" w:hAnsi="Wingdings" w:hint="default"/>
      </w:rPr>
    </w:lvl>
    <w:lvl w:ilvl="8" w:tplc="D4E05120"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 w:numId="5">
    <w:abstractNumId w:val="6"/>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912"/>
    <w:rsid w:val="000B466F"/>
    <w:rsid w:val="00154912"/>
    <w:rsid w:val="00236EB9"/>
    <w:rsid w:val="00670A72"/>
    <w:rsid w:val="00A21B28"/>
    <w:rsid w:val="00E96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BCEB9"/>
  <w15:chartTrackingRefBased/>
  <w15:docId w15:val="{CDF00517-C3B4-4859-8245-736A38ED4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912"/>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36EB9"/>
    <w:rPr>
      <w:color w:val="0563C1" w:themeColor="hyperlink"/>
      <w:u w:val="single"/>
    </w:rPr>
  </w:style>
  <w:style w:type="paragraph" w:styleId="ListParagraph">
    <w:name w:val="List Paragraph"/>
    <w:basedOn w:val="Normal"/>
    <w:uiPriority w:val="34"/>
    <w:qFormat/>
    <w:rsid w:val="00236EB9"/>
    <w:pPr>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125706">
      <w:bodyDiv w:val="1"/>
      <w:marLeft w:val="0"/>
      <w:marRight w:val="0"/>
      <w:marTop w:val="0"/>
      <w:marBottom w:val="0"/>
      <w:divBdr>
        <w:top w:val="none" w:sz="0" w:space="0" w:color="auto"/>
        <w:left w:val="none" w:sz="0" w:space="0" w:color="auto"/>
        <w:bottom w:val="none" w:sz="0" w:space="0" w:color="auto"/>
        <w:right w:val="none" w:sz="0" w:space="0" w:color="auto"/>
      </w:divBdr>
      <w:divsChild>
        <w:div w:id="124812840">
          <w:marLeft w:val="547"/>
          <w:marRight w:val="0"/>
          <w:marTop w:val="216"/>
          <w:marBottom w:val="0"/>
          <w:divBdr>
            <w:top w:val="none" w:sz="0" w:space="0" w:color="auto"/>
            <w:left w:val="none" w:sz="0" w:space="0" w:color="auto"/>
            <w:bottom w:val="none" w:sz="0" w:space="0" w:color="auto"/>
            <w:right w:val="none" w:sz="0" w:space="0" w:color="auto"/>
          </w:divBdr>
        </w:div>
        <w:div w:id="948702617">
          <w:marLeft w:val="547"/>
          <w:marRight w:val="0"/>
          <w:marTop w:val="216"/>
          <w:marBottom w:val="0"/>
          <w:divBdr>
            <w:top w:val="none" w:sz="0" w:space="0" w:color="auto"/>
            <w:left w:val="none" w:sz="0" w:space="0" w:color="auto"/>
            <w:bottom w:val="none" w:sz="0" w:space="0" w:color="auto"/>
            <w:right w:val="none" w:sz="0" w:space="0" w:color="auto"/>
          </w:divBdr>
        </w:div>
        <w:div w:id="1432163734">
          <w:marLeft w:val="547"/>
          <w:marRight w:val="0"/>
          <w:marTop w:val="216"/>
          <w:marBottom w:val="0"/>
          <w:divBdr>
            <w:top w:val="none" w:sz="0" w:space="0" w:color="auto"/>
            <w:left w:val="none" w:sz="0" w:space="0" w:color="auto"/>
            <w:bottom w:val="none" w:sz="0" w:space="0" w:color="auto"/>
            <w:right w:val="none" w:sz="0" w:space="0" w:color="auto"/>
          </w:divBdr>
        </w:div>
        <w:div w:id="359280728">
          <w:marLeft w:val="547"/>
          <w:marRight w:val="0"/>
          <w:marTop w:val="216"/>
          <w:marBottom w:val="0"/>
          <w:divBdr>
            <w:top w:val="none" w:sz="0" w:space="0" w:color="auto"/>
            <w:left w:val="none" w:sz="0" w:space="0" w:color="auto"/>
            <w:bottom w:val="none" w:sz="0" w:space="0" w:color="auto"/>
            <w:right w:val="none" w:sz="0" w:space="0" w:color="auto"/>
          </w:divBdr>
        </w:div>
      </w:divsChild>
    </w:div>
    <w:div w:id="1327202189">
      <w:bodyDiv w:val="1"/>
      <w:marLeft w:val="0"/>
      <w:marRight w:val="0"/>
      <w:marTop w:val="0"/>
      <w:marBottom w:val="0"/>
      <w:divBdr>
        <w:top w:val="none" w:sz="0" w:space="0" w:color="auto"/>
        <w:left w:val="none" w:sz="0" w:space="0" w:color="auto"/>
        <w:bottom w:val="none" w:sz="0" w:space="0" w:color="auto"/>
        <w:right w:val="none" w:sz="0" w:space="0" w:color="auto"/>
      </w:divBdr>
      <w:divsChild>
        <w:div w:id="227422098">
          <w:marLeft w:val="547"/>
          <w:marRight w:val="0"/>
          <w:marTop w:val="216"/>
          <w:marBottom w:val="0"/>
          <w:divBdr>
            <w:top w:val="none" w:sz="0" w:space="0" w:color="auto"/>
            <w:left w:val="none" w:sz="0" w:space="0" w:color="auto"/>
            <w:bottom w:val="none" w:sz="0" w:space="0" w:color="auto"/>
            <w:right w:val="none" w:sz="0" w:space="0" w:color="auto"/>
          </w:divBdr>
        </w:div>
        <w:div w:id="1353605598">
          <w:marLeft w:val="547"/>
          <w:marRight w:val="0"/>
          <w:marTop w:val="216"/>
          <w:marBottom w:val="0"/>
          <w:divBdr>
            <w:top w:val="none" w:sz="0" w:space="0" w:color="auto"/>
            <w:left w:val="none" w:sz="0" w:space="0" w:color="auto"/>
            <w:bottom w:val="none" w:sz="0" w:space="0" w:color="auto"/>
            <w:right w:val="none" w:sz="0" w:space="0" w:color="auto"/>
          </w:divBdr>
        </w:div>
        <w:div w:id="668676337">
          <w:marLeft w:val="547"/>
          <w:marRight w:val="0"/>
          <w:marTop w:val="216"/>
          <w:marBottom w:val="0"/>
          <w:divBdr>
            <w:top w:val="none" w:sz="0" w:space="0" w:color="auto"/>
            <w:left w:val="none" w:sz="0" w:space="0" w:color="auto"/>
            <w:bottom w:val="none" w:sz="0" w:space="0" w:color="auto"/>
            <w:right w:val="none" w:sz="0" w:space="0" w:color="auto"/>
          </w:divBdr>
        </w:div>
        <w:div w:id="336421454">
          <w:marLeft w:val="1166"/>
          <w:marRight w:val="0"/>
          <w:marTop w:val="168"/>
          <w:marBottom w:val="0"/>
          <w:divBdr>
            <w:top w:val="none" w:sz="0" w:space="0" w:color="auto"/>
            <w:left w:val="none" w:sz="0" w:space="0" w:color="auto"/>
            <w:bottom w:val="none" w:sz="0" w:space="0" w:color="auto"/>
            <w:right w:val="none" w:sz="0" w:space="0" w:color="auto"/>
          </w:divBdr>
        </w:div>
        <w:div w:id="2109504592">
          <w:marLeft w:val="1166"/>
          <w:marRight w:val="0"/>
          <w:marTop w:val="168"/>
          <w:marBottom w:val="0"/>
          <w:divBdr>
            <w:top w:val="none" w:sz="0" w:space="0" w:color="auto"/>
            <w:left w:val="none" w:sz="0" w:space="0" w:color="auto"/>
            <w:bottom w:val="none" w:sz="0" w:space="0" w:color="auto"/>
            <w:right w:val="none" w:sz="0" w:space="0" w:color="auto"/>
          </w:divBdr>
        </w:div>
        <w:div w:id="2051413571">
          <w:marLeft w:val="1166"/>
          <w:marRight w:val="0"/>
          <w:marTop w:val="168"/>
          <w:marBottom w:val="0"/>
          <w:divBdr>
            <w:top w:val="none" w:sz="0" w:space="0" w:color="auto"/>
            <w:left w:val="none" w:sz="0" w:space="0" w:color="auto"/>
            <w:bottom w:val="none" w:sz="0" w:space="0" w:color="auto"/>
            <w:right w:val="none" w:sz="0" w:space="0" w:color="auto"/>
          </w:divBdr>
        </w:div>
        <w:div w:id="2096584147">
          <w:marLeft w:val="1166"/>
          <w:marRight w:val="0"/>
          <w:marTop w:val="168"/>
          <w:marBottom w:val="0"/>
          <w:divBdr>
            <w:top w:val="none" w:sz="0" w:space="0" w:color="auto"/>
            <w:left w:val="none" w:sz="0" w:space="0" w:color="auto"/>
            <w:bottom w:val="none" w:sz="0" w:space="0" w:color="auto"/>
            <w:right w:val="none" w:sz="0" w:space="0" w:color="auto"/>
          </w:divBdr>
        </w:div>
        <w:div w:id="2043631834">
          <w:marLeft w:val="1166"/>
          <w:marRight w:val="0"/>
          <w:marTop w:val="168"/>
          <w:marBottom w:val="0"/>
          <w:divBdr>
            <w:top w:val="none" w:sz="0" w:space="0" w:color="auto"/>
            <w:left w:val="none" w:sz="0" w:space="0" w:color="auto"/>
            <w:bottom w:val="none" w:sz="0" w:space="0" w:color="auto"/>
            <w:right w:val="none" w:sz="0" w:space="0" w:color="auto"/>
          </w:divBdr>
        </w:div>
        <w:div w:id="1672371330">
          <w:marLeft w:val="547"/>
          <w:marRight w:val="0"/>
          <w:marTop w:val="216"/>
          <w:marBottom w:val="0"/>
          <w:divBdr>
            <w:top w:val="none" w:sz="0" w:space="0" w:color="auto"/>
            <w:left w:val="none" w:sz="0" w:space="0" w:color="auto"/>
            <w:bottom w:val="none" w:sz="0" w:space="0" w:color="auto"/>
            <w:right w:val="none" w:sz="0" w:space="0" w:color="auto"/>
          </w:divBdr>
        </w:div>
        <w:div w:id="674920328">
          <w:marLeft w:val="547"/>
          <w:marRight w:val="0"/>
          <w:marTop w:val="216"/>
          <w:marBottom w:val="0"/>
          <w:divBdr>
            <w:top w:val="none" w:sz="0" w:space="0" w:color="auto"/>
            <w:left w:val="none" w:sz="0" w:space="0" w:color="auto"/>
            <w:bottom w:val="none" w:sz="0" w:space="0" w:color="auto"/>
            <w:right w:val="none" w:sz="0" w:space="0" w:color="auto"/>
          </w:divBdr>
        </w:div>
        <w:div w:id="1833985884">
          <w:marLeft w:val="547"/>
          <w:marRight w:val="0"/>
          <w:marTop w:val="216"/>
          <w:marBottom w:val="0"/>
          <w:divBdr>
            <w:top w:val="none" w:sz="0" w:space="0" w:color="auto"/>
            <w:left w:val="none" w:sz="0" w:space="0" w:color="auto"/>
            <w:bottom w:val="none" w:sz="0" w:space="0" w:color="auto"/>
            <w:right w:val="none" w:sz="0" w:space="0" w:color="auto"/>
          </w:divBdr>
        </w:div>
      </w:divsChild>
    </w:div>
    <w:div w:id="1615940813">
      <w:bodyDiv w:val="1"/>
      <w:marLeft w:val="0"/>
      <w:marRight w:val="0"/>
      <w:marTop w:val="0"/>
      <w:marBottom w:val="0"/>
      <w:divBdr>
        <w:top w:val="none" w:sz="0" w:space="0" w:color="auto"/>
        <w:left w:val="none" w:sz="0" w:space="0" w:color="auto"/>
        <w:bottom w:val="none" w:sz="0" w:space="0" w:color="auto"/>
        <w:right w:val="none" w:sz="0" w:space="0" w:color="auto"/>
      </w:divBdr>
      <w:divsChild>
        <w:div w:id="1370496536">
          <w:marLeft w:val="547"/>
          <w:marRight w:val="0"/>
          <w:marTop w:val="216"/>
          <w:marBottom w:val="0"/>
          <w:divBdr>
            <w:top w:val="none" w:sz="0" w:space="0" w:color="auto"/>
            <w:left w:val="none" w:sz="0" w:space="0" w:color="auto"/>
            <w:bottom w:val="none" w:sz="0" w:space="0" w:color="auto"/>
            <w:right w:val="none" w:sz="0" w:space="0" w:color="auto"/>
          </w:divBdr>
        </w:div>
        <w:div w:id="1848248872">
          <w:marLeft w:val="547"/>
          <w:marRight w:val="0"/>
          <w:marTop w:val="216"/>
          <w:marBottom w:val="0"/>
          <w:divBdr>
            <w:top w:val="none" w:sz="0" w:space="0" w:color="auto"/>
            <w:left w:val="none" w:sz="0" w:space="0" w:color="auto"/>
            <w:bottom w:val="none" w:sz="0" w:space="0" w:color="auto"/>
            <w:right w:val="none" w:sz="0" w:space="0" w:color="auto"/>
          </w:divBdr>
        </w:div>
        <w:div w:id="473568241">
          <w:marLeft w:val="1613"/>
          <w:marRight w:val="0"/>
          <w:marTop w:val="0"/>
          <w:marBottom w:val="0"/>
          <w:divBdr>
            <w:top w:val="none" w:sz="0" w:space="0" w:color="auto"/>
            <w:left w:val="none" w:sz="0" w:space="0" w:color="auto"/>
            <w:bottom w:val="none" w:sz="0" w:space="0" w:color="auto"/>
            <w:right w:val="none" w:sz="0" w:space="0" w:color="auto"/>
          </w:divBdr>
        </w:div>
        <w:div w:id="1303541720">
          <w:marLeft w:val="1613"/>
          <w:marRight w:val="0"/>
          <w:marTop w:val="0"/>
          <w:marBottom w:val="0"/>
          <w:divBdr>
            <w:top w:val="none" w:sz="0" w:space="0" w:color="auto"/>
            <w:left w:val="none" w:sz="0" w:space="0" w:color="auto"/>
            <w:bottom w:val="none" w:sz="0" w:space="0" w:color="auto"/>
            <w:right w:val="none" w:sz="0" w:space="0" w:color="auto"/>
          </w:divBdr>
        </w:div>
        <w:div w:id="314263621">
          <w:marLeft w:val="1613"/>
          <w:marRight w:val="0"/>
          <w:marTop w:val="0"/>
          <w:marBottom w:val="0"/>
          <w:divBdr>
            <w:top w:val="none" w:sz="0" w:space="0" w:color="auto"/>
            <w:left w:val="none" w:sz="0" w:space="0" w:color="auto"/>
            <w:bottom w:val="none" w:sz="0" w:space="0" w:color="auto"/>
            <w:right w:val="none" w:sz="0" w:space="0" w:color="auto"/>
          </w:divBdr>
        </w:div>
        <w:div w:id="548226296">
          <w:marLeft w:val="547"/>
          <w:marRight w:val="0"/>
          <w:marTop w:val="216"/>
          <w:marBottom w:val="0"/>
          <w:divBdr>
            <w:top w:val="none" w:sz="0" w:space="0" w:color="auto"/>
            <w:left w:val="none" w:sz="0" w:space="0" w:color="auto"/>
            <w:bottom w:val="none" w:sz="0" w:space="0" w:color="auto"/>
            <w:right w:val="none" w:sz="0" w:space="0" w:color="auto"/>
          </w:divBdr>
        </w:div>
        <w:div w:id="884220660">
          <w:marLeft w:val="547"/>
          <w:marRight w:val="0"/>
          <w:marTop w:val="216"/>
          <w:marBottom w:val="0"/>
          <w:divBdr>
            <w:top w:val="none" w:sz="0" w:space="0" w:color="auto"/>
            <w:left w:val="none" w:sz="0" w:space="0" w:color="auto"/>
            <w:bottom w:val="none" w:sz="0" w:space="0" w:color="auto"/>
            <w:right w:val="none" w:sz="0" w:space="0" w:color="auto"/>
          </w:divBdr>
        </w:div>
        <w:div w:id="1407803915">
          <w:marLeft w:val="547"/>
          <w:marRight w:val="0"/>
          <w:marTop w:val="216"/>
          <w:marBottom w:val="0"/>
          <w:divBdr>
            <w:top w:val="none" w:sz="0" w:space="0" w:color="auto"/>
            <w:left w:val="none" w:sz="0" w:space="0" w:color="auto"/>
            <w:bottom w:val="none" w:sz="0" w:space="0" w:color="auto"/>
            <w:right w:val="none" w:sz="0" w:space="0" w:color="auto"/>
          </w:divBdr>
        </w:div>
      </w:divsChild>
    </w:div>
    <w:div w:id="198076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da.gov/downloads/AboutFDA/CentersOffices/OfficeofMedicalProductsandTobacco/CDRH/CDRHReports/UCM604690.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691</Words>
  <Characters>3944</Characters>
  <Application>Microsoft Office Word</Application>
  <DocSecurity>0</DocSecurity>
  <Lines>32</Lines>
  <Paragraphs>9</Paragraphs>
  <ScaleCrop>false</ScaleCrop>
  <Company>ANSI</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Cornish</dc:creator>
  <cp:keywords/>
  <dc:description/>
  <cp:lastModifiedBy>Steven Cornish</cp:lastModifiedBy>
  <cp:revision>5</cp:revision>
  <dcterms:created xsi:type="dcterms:W3CDTF">2018-08-19T15:58:00Z</dcterms:created>
  <dcterms:modified xsi:type="dcterms:W3CDTF">2018-08-19T16:26:00Z</dcterms:modified>
</cp:coreProperties>
</file>